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E1" w:rsidRPr="000D0815" w:rsidRDefault="00AD52E1" w:rsidP="000D0815">
      <w:pPr>
        <w:ind w:right="67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B207D1">
        <w:rPr>
          <w:rFonts w:ascii="Times New Roman" w:hAnsi="Times New Roman" w:cs="Times New Roman"/>
          <w:bCs/>
          <w:sz w:val="24"/>
          <w:szCs w:val="24"/>
          <w:lang w:val="lv-LV"/>
        </w:rPr>
        <w:t>Pielikums Nr.1</w:t>
      </w:r>
    </w:p>
    <w:p w:rsidR="00AD52E1" w:rsidRPr="00B207D1" w:rsidRDefault="00AD52E1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  <w:r w:rsidRPr="00B207D1">
        <w:rPr>
          <w:rFonts w:cs="Times New Roman"/>
          <w:b/>
          <w:bCs/>
        </w:rPr>
        <w:t>Tehniskā specifikācija</w:t>
      </w:r>
      <w:r w:rsidR="00A1526F">
        <w:rPr>
          <w:rFonts w:cs="Times New Roman"/>
          <w:b/>
          <w:bCs/>
        </w:rPr>
        <w:t xml:space="preserve"> riteņu savirzes stenda SICAM SA 566 remontam</w:t>
      </w:r>
    </w:p>
    <w:p w:rsidR="00AB2F8B" w:rsidRPr="00B207D1" w:rsidRDefault="00AB2F8B" w:rsidP="00AD52E1">
      <w:pPr>
        <w:pStyle w:val="1"/>
        <w:tabs>
          <w:tab w:val="left" w:pos="555"/>
        </w:tabs>
        <w:spacing w:before="113" w:after="113"/>
        <w:ind w:left="0"/>
        <w:jc w:val="center"/>
        <w:rPr>
          <w:rFonts w:cs="Times New Roman"/>
          <w:b/>
          <w:bCs/>
        </w:rPr>
      </w:pPr>
    </w:p>
    <w:tbl>
      <w:tblPr>
        <w:tblStyle w:val="TableGrid"/>
        <w:tblW w:w="78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996"/>
        <w:gridCol w:w="850"/>
        <w:gridCol w:w="1335"/>
      </w:tblGrid>
      <w:tr w:rsidR="00A1526F" w:rsidRPr="00B207D1" w:rsidTr="00A1526F">
        <w:trPr>
          <w:trHeight w:val="856"/>
        </w:trPr>
        <w:tc>
          <w:tcPr>
            <w:tcW w:w="675" w:type="dxa"/>
            <w:vAlign w:val="center"/>
          </w:tcPr>
          <w:p w:rsidR="00A1526F" w:rsidRPr="00B207D1" w:rsidRDefault="00A1526F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Nr. p.k.</w:t>
            </w:r>
          </w:p>
        </w:tc>
        <w:tc>
          <w:tcPr>
            <w:tcW w:w="4996" w:type="dxa"/>
            <w:vAlign w:val="center"/>
          </w:tcPr>
          <w:p w:rsidR="00A1526F" w:rsidRPr="00B207D1" w:rsidRDefault="00A1526F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Nosaukums</w:t>
            </w:r>
          </w:p>
        </w:tc>
        <w:tc>
          <w:tcPr>
            <w:tcW w:w="850" w:type="dxa"/>
            <w:vAlign w:val="center"/>
          </w:tcPr>
          <w:p w:rsidR="00A1526F" w:rsidRPr="00B207D1" w:rsidRDefault="00A1526F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Mērv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1335" w:type="dxa"/>
            <w:vAlign w:val="center"/>
          </w:tcPr>
          <w:p w:rsidR="00A1526F" w:rsidRPr="00B207D1" w:rsidRDefault="00A1526F" w:rsidP="00F22941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B207D1">
              <w:rPr>
                <w:rFonts w:cs="Times New Roman"/>
                <w:bCs/>
              </w:rPr>
              <w:t>Kopējais eksemplāru skaits</w:t>
            </w:r>
          </w:p>
        </w:tc>
      </w:tr>
      <w:tr w:rsidR="00A1526F" w:rsidRPr="00845FA6" w:rsidTr="00A1526F">
        <w:trPr>
          <w:trHeight w:val="786"/>
        </w:trPr>
        <w:tc>
          <w:tcPr>
            <w:tcW w:w="675" w:type="dxa"/>
            <w:vAlign w:val="center"/>
          </w:tcPr>
          <w:p w:rsidR="00A1526F" w:rsidRPr="00845FA6" w:rsidRDefault="00A152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 w:rsidRPr="00845FA6">
              <w:rPr>
                <w:rFonts w:cs="Times New Roman"/>
                <w:bCs/>
              </w:rPr>
              <w:t>1.</w:t>
            </w:r>
          </w:p>
        </w:tc>
        <w:tc>
          <w:tcPr>
            <w:tcW w:w="4996" w:type="dxa"/>
            <w:vAlign w:val="center"/>
          </w:tcPr>
          <w:p w:rsidR="00A1526F" w:rsidRPr="00A1526F" w:rsidRDefault="00A1526F" w:rsidP="00703AAB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Jauns dators</w:t>
            </w:r>
          </w:p>
        </w:tc>
        <w:tc>
          <w:tcPr>
            <w:tcW w:w="850" w:type="dxa"/>
            <w:vAlign w:val="center"/>
          </w:tcPr>
          <w:p w:rsidR="00A1526F" w:rsidRPr="00845FA6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gab</w:t>
            </w:r>
          </w:p>
        </w:tc>
        <w:tc>
          <w:tcPr>
            <w:tcW w:w="1335" w:type="dxa"/>
            <w:vAlign w:val="center"/>
          </w:tcPr>
          <w:p w:rsidR="00A1526F" w:rsidRPr="00845FA6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1526F" w:rsidRPr="00845FA6" w:rsidTr="00A1526F">
        <w:trPr>
          <w:trHeight w:val="786"/>
        </w:trPr>
        <w:tc>
          <w:tcPr>
            <w:tcW w:w="675" w:type="dxa"/>
            <w:vAlign w:val="center"/>
          </w:tcPr>
          <w:p w:rsidR="00A1526F" w:rsidRPr="00845FA6" w:rsidRDefault="00A152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</w:p>
        </w:tc>
        <w:tc>
          <w:tcPr>
            <w:tcW w:w="4996" w:type="dxa"/>
            <w:vAlign w:val="center"/>
          </w:tcPr>
          <w:p w:rsidR="00A1526F" w:rsidRDefault="00A1526F" w:rsidP="00703AAB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Iekārtas programmas un datu bāzes atjauninājums</w:t>
            </w:r>
          </w:p>
        </w:tc>
        <w:tc>
          <w:tcPr>
            <w:tcW w:w="850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gab</w:t>
            </w:r>
          </w:p>
        </w:tc>
        <w:tc>
          <w:tcPr>
            <w:tcW w:w="1335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1526F" w:rsidRPr="00845FA6" w:rsidTr="00A1526F">
        <w:trPr>
          <w:trHeight w:val="786"/>
        </w:trPr>
        <w:tc>
          <w:tcPr>
            <w:tcW w:w="675" w:type="dxa"/>
            <w:vAlign w:val="center"/>
          </w:tcPr>
          <w:p w:rsidR="00A1526F" w:rsidRDefault="00A152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</w:t>
            </w:r>
          </w:p>
        </w:tc>
        <w:tc>
          <w:tcPr>
            <w:tcW w:w="4996" w:type="dxa"/>
            <w:vAlign w:val="center"/>
          </w:tcPr>
          <w:p w:rsidR="00A1526F" w:rsidRDefault="004852F1" w:rsidP="00703AAB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Jauns sērijas </w:t>
            </w:r>
            <w:r w:rsidR="00A1526F">
              <w:rPr>
                <w:b w:val="0"/>
                <w:bCs w:val="0"/>
                <w:sz w:val="24"/>
                <w:szCs w:val="24"/>
                <w:lang w:val="lv-LV"/>
              </w:rPr>
              <w:t>numurs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gab</w:t>
            </w:r>
          </w:p>
        </w:tc>
        <w:tc>
          <w:tcPr>
            <w:tcW w:w="1335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1526F" w:rsidRPr="00845FA6" w:rsidTr="00A1526F">
        <w:trPr>
          <w:trHeight w:val="786"/>
        </w:trPr>
        <w:tc>
          <w:tcPr>
            <w:tcW w:w="675" w:type="dxa"/>
            <w:vAlign w:val="center"/>
          </w:tcPr>
          <w:p w:rsidR="00A1526F" w:rsidRDefault="00A152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4.</w:t>
            </w:r>
          </w:p>
        </w:tc>
        <w:tc>
          <w:tcPr>
            <w:tcW w:w="4996" w:type="dxa"/>
            <w:vAlign w:val="center"/>
          </w:tcPr>
          <w:p w:rsidR="00A1526F" w:rsidRDefault="00A1526F" w:rsidP="00703AAB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Iekārtas kalibrēšana</w:t>
            </w:r>
          </w:p>
        </w:tc>
        <w:tc>
          <w:tcPr>
            <w:tcW w:w="850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</w:t>
            </w:r>
          </w:p>
        </w:tc>
        <w:tc>
          <w:tcPr>
            <w:tcW w:w="1335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A1526F" w:rsidRPr="00845FA6" w:rsidTr="00A1526F">
        <w:trPr>
          <w:trHeight w:val="786"/>
        </w:trPr>
        <w:tc>
          <w:tcPr>
            <w:tcW w:w="675" w:type="dxa"/>
            <w:vAlign w:val="center"/>
          </w:tcPr>
          <w:p w:rsidR="00A1526F" w:rsidRDefault="00A1526F" w:rsidP="004157A6">
            <w:pPr>
              <w:pStyle w:val="1"/>
              <w:tabs>
                <w:tab w:val="left" w:pos="555"/>
              </w:tabs>
              <w:spacing w:before="113" w:after="113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4996" w:type="dxa"/>
            <w:vAlign w:val="center"/>
          </w:tcPr>
          <w:p w:rsidR="00A1526F" w:rsidRDefault="00A1526F" w:rsidP="00703AAB">
            <w:pPr>
              <w:pStyle w:val="Heading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Iekārtas remonts</w:t>
            </w:r>
          </w:p>
        </w:tc>
        <w:tc>
          <w:tcPr>
            <w:tcW w:w="850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pak</w:t>
            </w:r>
          </w:p>
        </w:tc>
        <w:tc>
          <w:tcPr>
            <w:tcW w:w="1335" w:type="dxa"/>
            <w:vAlign w:val="center"/>
          </w:tcPr>
          <w:p w:rsidR="00A1526F" w:rsidRDefault="00A1526F" w:rsidP="00B40FBE">
            <w:pPr>
              <w:pStyle w:val="1"/>
              <w:tabs>
                <w:tab w:val="left" w:pos="555"/>
              </w:tabs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7873A3" w:rsidRDefault="007873A3" w:rsidP="00BF335F">
      <w:pPr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*garantija ne mazāk kā </w:t>
      </w:r>
      <w:r w:rsidR="004820E0">
        <w:rPr>
          <w:rFonts w:ascii="Times New Roman" w:hAnsi="Times New Roman" w:cs="Times New Roman"/>
          <w:i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2 mēneši</w:t>
      </w: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</w:p>
    <w:p w:rsidR="00AB357E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 w:rsidRPr="00AB357E">
        <w:rPr>
          <w:rFonts w:ascii="Times New Roman" w:hAnsi="Times New Roman" w:cs="Times New Roman"/>
          <w:sz w:val="24"/>
          <w:szCs w:val="24"/>
          <w:lang w:val="lv-LV"/>
        </w:rPr>
        <w:t>Sagatavoja:</w:t>
      </w:r>
    </w:p>
    <w:p w:rsidR="00A1526F" w:rsidRDefault="00AB357E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Industriālā tehnikuma</w:t>
      </w:r>
      <w:r w:rsidR="00A1526F">
        <w:rPr>
          <w:rFonts w:ascii="Times New Roman" w:hAnsi="Times New Roman" w:cs="Times New Roman"/>
          <w:sz w:val="24"/>
          <w:szCs w:val="24"/>
          <w:lang w:val="lv-LV"/>
        </w:rPr>
        <w:t xml:space="preserve"> IPĪV “Višķi”</w:t>
      </w:r>
    </w:p>
    <w:p w:rsidR="00AB357E" w:rsidRPr="00AB357E" w:rsidRDefault="00A1526F" w:rsidP="00BF335F">
      <w:pPr>
        <w:ind w:right="67"/>
        <w:rPr>
          <w:rFonts w:ascii="Times New Roman" w:hAnsi="Times New Roman" w:cs="Times New Roman"/>
          <w:sz w:val="24"/>
          <w:szCs w:val="24"/>
          <w:lang w:val="lv-LV"/>
        </w:rPr>
        <w:sectPr w:rsidR="00AB357E" w:rsidRPr="00AB357E" w:rsidSect="00A1526F">
          <w:headerReference w:type="default" r:id="rId9"/>
          <w:pgSz w:w="12240" w:h="15840"/>
          <w:pgMar w:top="1560" w:right="850" w:bottom="1418" w:left="2552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lv-LV"/>
        </w:rPr>
        <w:t>Profesionālās izglītības skolotājs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Kaspars Mukāns</w:t>
      </w:r>
    </w:p>
    <w:p w:rsidR="00D552BA" w:rsidRPr="00C5234C" w:rsidRDefault="00D552BA" w:rsidP="00D552BA">
      <w:pPr>
        <w:pStyle w:val="1"/>
        <w:tabs>
          <w:tab w:val="left" w:pos="555"/>
        </w:tabs>
        <w:spacing w:before="113" w:after="113"/>
        <w:ind w:left="0"/>
        <w:jc w:val="right"/>
        <w:rPr>
          <w:rFonts w:cs="Times New Roman"/>
          <w:bCs/>
          <w:sz w:val="20"/>
          <w:szCs w:val="20"/>
        </w:rPr>
      </w:pPr>
      <w:r w:rsidRPr="00C5234C">
        <w:rPr>
          <w:rFonts w:cs="Times New Roman"/>
          <w:bCs/>
          <w:sz w:val="20"/>
          <w:szCs w:val="20"/>
        </w:rPr>
        <w:lastRenderedPageBreak/>
        <w:t>Pielikums Nr.2</w:t>
      </w:r>
    </w:p>
    <w:p w:rsidR="00D552BA" w:rsidRPr="00C5234C" w:rsidRDefault="00D552BA" w:rsidP="00D552BA">
      <w:pPr>
        <w:pStyle w:val="Heading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color w:val="auto"/>
          <w:sz w:val="20"/>
          <w:szCs w:val="20"/>
          <w:lang w:val="lv-LV"/>
        </w:rPr>
        <w:t>TE</w:t>
      </w:r>
      <w:r w:rsidR="0017686E">
        <w:rPr>
          <w:rFonts w:ascii="Times New Roman" w:hAnsi="Times New Roman" w:cs="Times New Roman"/>
          <w:color w:val="auto"/>
          <w:sz w:val="20"/>
          <w:szCs w:val="20"/>
          <w:lang w:val="lv-LV"/>
        </w:rPr>
        <w:t>HNISKAIS UN FINANŠU PIEDĀVĀJUMS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Pretendenta nosaukums: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en-GB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>Reģistrācijas numurs un datums:</w:t>
      </w:r>
      <w:r w:rsidRPr="00C5234C">
        <w:rPr>
          <w:rFonts w:ascii="Times New Roman" w:hAnsi="Times New Roman" w:cs="Times New Roman"/>
          <w:sz w:val="20"/>
          <w:szCs w:val="20"/>
          <w:lang w:val="lv-LV" w:eastAsia="en-GB"/>
        </w:rPr>
        <w:tab/>
        <w:t>_______________________________________</w:t>
      </w:r>
    </w:p>
    <w:p w:rsidR="00D552BA" w:rsidRPr="00C5234C" w:rsidRDefault="00D552BA" w:rsidP="00D552B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>Juridiskā adrese: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ab/>
        <w:t>_______________________________________</w:t>
      </w:r>
    </w:p>
    <w:p w:rsidR="00D552BA" w:rsidRPr="00631A0B" w:rsidRDefault="00D552BA" w:rsidP="00D552BA">
      <w:pPr>
        <w:spacing w:before="240" w:line="240" w:lineRule="auto"/>
        <w:jc w:val="both"/>
        <w:rPr>
          <w:rFonts w:ascii="Times New Roman" w:hAnsi="Times New Roman" w:cs="Times New Roman"/>
          <w:szCs w:val="20"/>
          <w:lang w:val="lv-LV" w:eastAsia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Ar šī piedāvājuma iesniegšanu apliecinām, ka nodrošināsim preces  piegādi </w:t>
      </w:r>
      <w:r w:rsidR="00A1526F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un pakalpojumu sniegšanu </w:t>
      </w:r>
      <w:r w:rsidRPr="00C5234C">
        <w:rPr>
          <w:rFonts w:ascii="Times New Roman" w:hAnsi="Times New Roman" w:cs="Times New Roman"/>
          <w:sz w:val="20"/>
          <w:szCs w:val="20"/>
          <w:lang w:val="lv-LV" w:eastAsia="lv-LV"/>
        </w:rPr>
        <w:t xml:space="preserve">atbilstoši tirgus izpētē izvirzītajām prasībām, tai skaitā, tehniskajā specifikācijā </w:t>
      </w:r>
      <w:r w:rsidRPr="00631A0B">
        <w:rPr>
          <w:rFonts w:ascii="Times New Roman" w:hAnsi="Times New Roman" w:cs="Times New Roman"/>
          <w:szCs w:val="20"/>
          <w:lang w:val="lv-LV" w:eastAsia="lv-LV"/>
        </w:rPr>
        <w:t>izvirzītajām prasībām.</w:t>
      </w:r>
    </w:p>
    <w:p w:rsidR="00D552BA" w:rsidRPr="00C5234C" w:rsidRDefault="00D552BA" w:rsidP="00D552BA">
      <w:pPr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</w:p>
    <w:tbl>
      <w:tblPr>
        <w:tblpPr w:leftFromText="180" w:rightFromText="180" w:vertAnchor="text" w:horzAnchor="margin" w:tblpY="485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003"/>
        <w:gridCol w:w="850"/>
        <w:gridCol w:w="1134"/>
        <w:gridCol w:w="1701"/>
        <w:gridCol w:w="1418"/>
      </w:tblGrid>
      <w:tr w:rsidR="00A1526F" w:rsidRPr="00C5234C" w:rsidTr="00A1526F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6F" w:rsidRPr="00C5234C" w:rsidRDefault="00A1526F" w:rsidP="00A1526F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6F" w:rsidRPr="00C5234C" w:rsidRDefault="00A1526F" w:rsidP="00A1526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Preces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/pakalpojuma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6F" w:rsidRPr="00C5234C" w:rsidRDefault="00A1526F" w:rsidP="00A1526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Dau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dzums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26F" w:rsidRPr="00C5234C" w:rsidRDefault="00A1526F" w:rsidP="00A152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Garantija mēnešos</w:t>
            </w:r>
          </w:p>
          <w:p w:rsidR="00A1526F" w:rsidRPr="00C5234C" w:rsidRDefault="00A1526F" w:rsidP="00A15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526F" w:rsidRPr="00C5234C" w:rsidRDefault="00A1526F" w:rsidP="00A1526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Cena EUR bez PVN 21%</w:t>
            </w:r>
          </w:p>
          <w:p w:rsidR="00A1526F" w:rsidRPr="00C5234C" w:rsidRDefault="00A1526F" w:rsidP="00A15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(vienai vienībai)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526F" w:rsidRPr="00C5234C" w:rsidRDefault="00A1526F" w:rsidP="00A15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cena EUR bez PVN 21%</w:t>
            </w:r>
          </w:p>
          <w:p w:rsidR="00A1526F" w:rsidRPr="00C5234C" w:rsidRDefault="00A1526F" w:rsidP="00A15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A1526F" w:rsidRPr="00C5234C" w:rsidTr="00A1526F">
        <w:trPr>
          <w:trHeight w:val="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6F" w:rsidRPr="00C5234C" w:rsidRDefault="00A1526F" w:rsidP="00A1526F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6F" w:rsidRPr="00C5234C" w:rsidRDefault="00A1526F" w:rsidP="00A152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6F" w:rsidRPr="00C5234C" w:rsidRDefault="00A1526F" w:rsidP="00A1526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</w:p>
        </w:tc>
      </w:tr>
      <w:tr w:rsidR="00A1526F" w:rsidRPr="00C5234C" w:rsidTr="00A1526F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34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C5234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bez PVN</w:t>
            </w:r>
          </w:p>
        </w:tc>
        <w:tc>
          <w:tcPr>
            <w:tcW w:w="1418" w:type="dxa"/>
          </w:tcPr>
          <w:p w:rsidR="00A1526F" w:rsidRPr="00C5234C" w:rsidRDefault="00A1526F" w:rsidP="00A1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A1526F" w:rsidRPr="00C5234C" w:rsidTr="00A1526F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PVN 21%</w:t>
            </w:r>
          </w:p>
        </w:tc>
        <w:tc>
          <w:tcPr>
            <w:tcW w:w="1418" w:type="dxa"/>
          </w:tcPr>
          <w:p w:rsidR="00A1526F" w:rsidRPr="00C5234C" w:rsidRDefault="00A1526F" w:rsidP="00A1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A1526F" w:rsidRPr="00C5234C" w:rsidTr="00A1526F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31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A1526F" w:rsidRPr="00C5234C" w:rsidRDefault="00A1526F" w:rsidP="00A152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Kopējā līgumcena ar PVN</w:t>
            </w:r>
          </w:p>
        </w:tc>
        <w:tc>
          <w:tcPr>
            <w:tcW w:w="1418" w:type="dxa"/>
          </w:tcPr>
          <w:p w:rsidR="00A1526F" w:rsidRPr="00C5234C" w:rsidRDefault="00A1526F" w:rsidP="00A15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</w:tbl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Apliecinām, ka piedāvātajā līgumcenā ir iekļautas visas ar preces piegādi </w:t>
      </w:r>
      <w:r w:rsidR="00A1526F">
        <w:rPr>
          <w:rFonts w:ascii="Times New Roman" w:hAnsi="Times New Roman" w:cs="Times New Roman"/>
          <w:sz w:val="20"/>
          <w:szCs w:val="20"/>
          <w:lang w:val="lv-LV"/>
        </w:rPr>
        <w:t xml:space="preserve">un pakalpojuma sniegšanu 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 xml:space="preserve"> saistītās izmaksas (tai skaitā, iespējamie sadārdzinājumi līguma darbības laikā), lai nodrošinātu kvalitatīvu līguma izpildi pilnā apmērā saskaņā ar Pasūtītāja izvirzītajām prasībām.</w:t>
      </w:r>
    </w:p>
    <w:p w:rsidR="00D552BA" w:rsidRPr="00C5234C" w:rsidRDefault="00D552BA" w:rsidP="00D552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A1526F" w:rsidRDefault="00A1526F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Paraksttiesīgās personas paraksts: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Vārds, uzvārds: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Ieņemamais amats: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D552BA" w:rsidRPr="00C5234C" w:rsidRDefault="00D552BA" w:rsidP="00D552B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5234C">
        <w:rPr>
          <w:rFonts w:ascii="Times New Roman" w:hAnsi="Times New Roman" w:cs="Times New Roman"/>
          <w:sz w:val="20"/>
          <w:szCs w:val="20"/>
          <w:lang w:val="lv-LV"/>
        </w:rPr>
        <w:t>Datums:</w:t>
      </w:r>
      <w:r w:rsidRPr="00C5234C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_____________________________________________</w:t>
      </w:r>
    </w:p>
    <w:p w:rsidR="004852F1" w:rsidRDefault="004852F1" w:rsidP="004852F1">
      <w:pPr>
        <w:spacing w:after="0" w:line="240" w:lineRule="auto"/>
        <w:ind w:right="67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852F1" w:rsidRDefault="004852F1" w:rsidP="004852F1">
      <w:pPr>
        <w:spacing w:after="0" w:line="240" w:lineRule="auto"/>
        <w:ind w:right="67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852F1" w:rsidRPr="00AB2F8B" w:rsidRDefault="004852F1" w:rsidP="004852F1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</w:t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korespondences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adrese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atšķiras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juridiskās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lūdzam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norādīt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papildus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reģ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Nr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Bankas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rekvizīti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________________________ 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kods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 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Kontaktpersona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izpildes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jautājumos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: ___________________,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tālrunis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____________________,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e-pasts ______________________________________       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Paraksttiesīgā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__________________________________________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kura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parakstīs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gadījumā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ja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pasūtītājs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pieņems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par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līguma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slēgšanu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 </w:t>
      </w:r>
      <w:r w:rsidRPr="00C13A8C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kāda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pamata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pārstāv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uzņēmumu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valdes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loceklis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prokūrists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pilnvarotā</w:t>
      </w:r>
      <w:proofErr w:type="spellEnd"/>
      <w:r w:rsidRPr="00C13A8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persona) </w:t>
      </w:r>
    </w:p>
    <w:p w:rsidR="00D552BA" w:rsidRDefault="00D552BA" w:rsidP="00D552BA">
      <w:pPr>
        <w:spacing w:after="0" w:line="240" w:lineRule="auto"/>
        <w:ind w:right="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sectPr w:rsidR="00D552BA" w:rsidSect="00C13A8C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7E" w:rsidRDefault="00106E7E" w:rsidP="00D262BA">
      <w:pPr>
        <w:spacing w:after="0" w:line="240" w:lineRule="auto"/>
      </w:pPr>
      <w:r>
        <w:separator/>
      </w:r>
    </w:p>
  </w:endnote>
  <w:endnote w:type="continuationSeparator" w:id="0">
    <w:p w:rsidR="00106E7E" w:rsidRDefault="00106E7E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7E" w:rsidRDefault="00106E7E" w:rsidP="00D262BA">
      <w:pPr>
        <w:spacing w:after="0" w:line="240" w:lineRule="auto"/>
      </w:pPr>
      <w:r>
        <w:separator/>
      </w:r>
    </w:p>
  </w:footnote>
  <w:footnote w:type="continuationSeparator" w:id="0">
    <w:p w:rsidR="00106E7E" w:rsidRDefault="00106E7E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07"/>
    <w:multiLevelType w:val="hybridMultilevel"/>
    <w:tmpl w:val="3238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90463"/>
    <w:multiLevelType w:val="hybridMultilevel"/>
    <w:tmpl w:val="D73A8E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93871"/>
    <w:multiLevelType w:val="multilevel"/>
    <w:tmpl w:val="F730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9B6C98"/>
    <w:multiLevelType w:val="hybridMultilevel"/>
    <w:tmpl w:val="BF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D3289"/>
    <w:multiLevelType w:val="hybridMultilevel"/>
    <w:tmpl w:val="D74CF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31B00"/>
    <w:multiLevelType w:val="multilevel"/>
    <w:tmpl w:val="0B6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3A7F41"/>
    <w:multiLevelType w:val="hybridMultilevel"/>
    <w:tmpl w:val="3D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B44FD"/>
    <w:multiLevelType w:val="hybridMultilevel"/>
    <w:tmpl w:val="D61EC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11816"/>
    <w:multiLevelType w:val="hybridMultilevel"/>
    <w:tmpl w:val="0AEC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56E91"/>
    <w:multiLevelType w:val="hybridMultilevel"/>
    <w:tmpl w:val="5BD4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6486F"/>
    <w:multiLevelType w:val="hybridMultilevel"/>
    <w:tmpl w:val="7EF62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03898"/>
    <w:multiLevelType w:val="multilevel"/>
    <w:tmpl w:val="A8A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21"/>
  </w:num>
  <w:num w:numId="11">
    <w:abstractNumId w:val="14"/>
  </w:num>
  <w:num w:numId="12">
    <w:abstractNumId w:val="17"/>
  </w:num>
  <w:num w:numId="13">
    <w:abstractNumId w:val="0"/>
  </w:num>
  <w:num w:numId="14">
    <w:abstractNumId w:val="18"/>
  </w:num>
  <w:num w:numId="15">
    <w:abstractNumId w:val="11"/>
  </w:num>
  <w:num w:numId="16">
    <w:abstractNumId w:val="10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951"/>
    <w:rsid w:val="000220D2"/>
    <w:rsid w:val="000325E8"/>
    <w:rsid w:val="00034FD4"/>
    <w:rsid w:val="00035B64"/>
    <w:rsid w:val="000451F7"/>
    <w:rsid w:val="0005737A"/>
    <w:rsid w:val="0006076F"/>
    <w:rsid w:val="00061818"/>
    <w:rsid w:val="00063F99"/>
    <w:rsid w:val="00065A84"/>
    <w:rsid w:val="00075929"/>
    <w:rsid w:val="00075C9B"/>
    <w:rsid w:val="00077D4A"/>
    <w:rsid w:val="00086A0A"/>
    <w:rsid w:val="000A024B"/>
    <w:rsid w:val="000B1816"/>
    <w:rsid w:val="000C0561"/>
    <w:rsid w:val="000C188B"/>
    <w:rsid w:val="000C1AC4"/>
    <w:rsid w:val="000C5DAA"/>
    <w:rsid w:val="000D0815"/>
    <w:rsid w:val="000E1C40"/>
    <w:rsid w:val="000E2CE6"/>
    <w:rsid w:val="000F19BB"/>
    <w:rsid w:val="000F3345"/>
    <w:rsid w:val="00106E7E"/>
    <w:rsid w:val="00107028"/>
    <w:rsid w:val="00127E38"/>
    <w:rsid w:val="00134242"/>
    <w:rsid w:val="00134CBA"/>
    <w:rsid w:val="001427B2"/>
    <w:rsid w:val="001624D4"/>
    <w:rsid w:val="00171EF3"/>
    <w:rsid w:val="00175216"/>
    <w:rsid w:val="0017686E"/>
    <w:rsid w:val="0019316F"/>
    <w:rsid w:val="0019592D"/>
    <w:rsid w:val="001960B1"/>
    <w:rsid w:val="001A24C1"/>
    <w:rsid w:val="001A623D"/>
    <w:rsid w:val="001A6921"/>
    <w:rsid w:val="001C504A"/>
    <w:rsid w:val="001D6BD8"/>
    <w:rsid w:val="001E526E"/>
    <w:rsid w:val="00201137"/>
    <w:rsid w:val="00204B29"/>
    <w:rsid w:val="00205A09"/>
    <w:rsid w:val="0021629A"/>
    <w:rsid w:val="002227C5"/>
    <w:rsid w:val="002311C4"/>
    <w:rsid w:val="00234A04"/>
    <w:rsid w:val="002400E5"/>
    <w:rsid w:val="00245146"/>
    <w:rsid w:val="00245347"/>
    <w:rsid w:val="00245A07"/>
    <w:rsid w:val="00247133"/>
    <w:rsid w:val="00257B17"/>
    <w:rsid w:val="00264FFF"/>
    <w:rsid w:val="00275182"/>
    <w:rsid w:val="00276053"/>
    <w:rsid w:val="002B2569"/>
    <w:rsid w:val="002D4116"/>
    <w:rsid w:val="002E209E"/>
    <w:rsid w:val="002E475A"/>
    <w:rsid w:val="003059BA"/>
    <w:rsid w:val="003219F4"/>
    <w:rsid w:val="00321BE0"/>
    <w:rsid w:val="00333E01"/>
    <w:rsid w:val="00340470"/>
    <w:rsid w:val="003459CE"/>
    <w:rsid w:val="00345E5C"/>
    <w:rsid w:val="00347F5C"/>
    <w:rsid w:val="003524A3"/>
    <w:rsid w:val="003551DB"/>
    <w:rsid w:val="00357E66"/>
    <w:rsid w:val="00361CFA"/>
    <w:rsid w:val="00364D67"/>
    <w:rsid w:val="00370844"/>
    <w:rsid w:val="00380B4D"/>
    <w:rsid w:val="00390CD0"/>
    <w:rsid w:val="0039239C"/>
    <w:rsid w:val="003A4C28"/>
    <w:rsid w:val="003A65D6"/>
    <w:rsid w:val="003D1C4A"/>
    <w:rsid w:val="003D21D1"/>
    <w:rsid w:val="003D383A"/>
    <w:rsid w:val="003D58F2"/>
    <w:rsid w:val="003E4F17"/>
    <w:rsid w:val="003F0ABF"/>
    <w:rsid w:val="00406DD4"/>
    <w:rsid w:val="004157A6"/>
    <w:rsid w:val="00421605"/>
    <w:rsid w:val="00432981"/>
    <w:rsid w:val="0046111F"/>
    <w:rsid w:val="004623FD"/>
    <w:rsid w:val="0047056F"/>
    <w:rsid w:val="004820E0"/>
    <w:rsid w:val="0048218B"/>
    <w:rsid w:val="00485258"/>
    <w:rsid w:val="004852F1"/>
    <w:rsid w:val="00486114"/>
    <w:rsid w:val="00490807"/>
    <w:rsid w:val="004942A7"/>
    <w:rsid w:val="004B092A"/>
    <w:rsid w:val="004B7E06"/>
    <w:rsid w:val="004C1E3F"/>
    <w:rsid w:val="004C7530"/>
    <w:rsid w:val="004D305A"/>
    <w:rsid w:val="004D6E35"/>
    <w:rsid w:val="004E7A2A"/>
    <w:rsid w:val="004F10F7"/>
    <w:rsid w:val="004F5404"/>
    <w:rsid w:val="00510504"/>
    <w:rsid w:val="0051416A"/>
    <w:rsid w:val="0051618D"/>
    <w:rsid w:val="005263DA"/>
    <w:rsid w:val="00541C62"/>
    <w:rsid w:val="005626D2"/>
    <w:rsid w:val="00562F95"/>
    <w:rsid w:val="00567852"/>
    <w:rsid w:val="005B10A0"/>
    <w:rsid w:val="005B1539"/>
    <w:rsid w:val="005B1AFD"/>
    <w:rsid w:val="005B7EC6"/>
    <w:rsid w:val="005C15E8"/>
    <w:rsid w:val="005C5C0B"/>
    <w:rsid w:val="005D0277"/>
    <w:rsid w:val="006029BB"/>
    <w:rsid w:val="00604CDE"/>
    <w:rsid w:val="0062503F"/>
    <w:rsid w:val="00634D66"/>
    <w:rsid w:val="006354F2"/>
    <w:rsid w:val="00636D45"/>
    <w:rsid w:val="00664554"/>
    <w:rsid w:val="00673A5E"/>
    <w:rsid w:val="00682BED"/>
    <w:rsid w:val="00684550"/>
    <w:rsid w:val="00684892"/>
    <w:rsid w:val="006B1DBB"/>
    <w:rsid w:val="006B465E"/>
    <w:rsid w:val="006B6FBB"/>
    <w:rsid w:val="006C51B2"/>
    <w:rsid w:val="006D1678"/>
    <w:rsid w:val="006D332C"/>
    <w:rsid w:val="00703AAB"/>
    <w:rsid w:val="00706AE5"/>
    <w:rsid w:val="007148FE"/>
    <w:rsid w:val="00715F04"/>
    <w:rsid w:val="00721F95"/>
    <w:rsid w:val="00722EE9"/>
    <w:rsid w:val="007255A8"/>
    <w:rsid w:val="00734880"/>
    <w:rsid w:val="00736492"/>
    <w:rsid w:val="00742D3D"/>
    <w:rsid w:val="007440B8"/>
    <w:rsid w:val="007566FC"/>
    <w:rsid w:val="00756E4C"/>
    <w:rsid w:val="00772F0F"/>
    <w:rsid w:val="007873A3"/>
    <w:rsid w:val="00795E04"/>
    <w:rsid w:val="00796F1A"/>
    <w:rsid w:val="007A1CBA"/>
    <w:rsid w:val="007B4121"/>
    <w:rsid w:val="007E4014"/>
    <w:rsid w:val="007F172D"/>
    <w:rsid w:val="00813AFB"/>
    <w:rsid w:val="00820EEC"/>
    <w:rsid w:val="00824D12"/>
    <w:rsid w:val="008345BB"/>
    <w:rsid w:val="00834F79"/>
    <w:rsid w:val="00845FA6"/>
    <w:rsid w:val="00850429"/>
    <w:rsid w:val="00850FEC"/>
    <w:rsid w:val="00851641"/>
    <w:rsid w:val="008537DE"/>
    <w:rsid w:val="008752AD"/>
    <w:rsid w:val="0088359E"/>
    <w:rsid w:val="008900ED"/>
    <w:rsid w:val="008A007B"/>
    <w:rsid w:val="008A3B8E"/>
    <w:rsid w:val="008A4952"/>
    <w:rsid w:val="008A4CDE"/>
    <w:rsid w:val="008A4EC7"/>
    <w:rsid w:val="008A6FB5"/>
    <w:rsid w:val="008D1106"/>
    <w:rsid w:val="008D164E"/>
    <w:rsid w:val="008E0485"/>
    <w:rsid w:val="008E1E3C"/>
    <w:rsid w:val="008F110B"/>
    <w:rsid w:val="008F3FCE"/>
    <w:rsid w:val="008F754E"/>
    <w:rsid w:val="00912393"/>
    <w:rsid w:val="00922719"/>
    <w:rsid w:val="00922ED4"/>
    <w:rsid w:val="0092732B"/>
    <w:rsid w:val="00943ABF"/>
    <w:rsid w:val="009501CF"/>
    <w:rsid w:val="00954447"/>
    <w:rsid w:val="00954937"/>
    <w:rsid w:val="00961BFE"/>
    <w:rsid w:val="00975229"/>
    <w:rsid w:val="009767EE"/>
    <w:rsid w:val="009829AE"/>
    <w:rsid w:val="009863FA"/>
    <w:rsid w:val="009A30E3"/>
    <w:rsid w:val="009A5930"/>
    <w:rsid w:val="009B2963"/>
    <w:rsid w:val="009D3704"/>
    <w:rsid w:val="009D7700"/>
    <w:rsid w:val="009F19A1"/>
    <w:rsid w:val="00A01003"/>
    <w:rsid w:val="00A12427"/>
    <w:rsid w:val="00A125BC"/>
    <w:rsid w:val="00A1526F"/>
    <w:rsid w:val="00A21266"/>
    <w:rsid w:val="00A21D58"/>
    <w:rsid w:val="00A272B0"/>
    <w:rsid w:val="00A272ED"/>
    <w:rsid w:val="00A31AD5"/>
    <w:rsid w:val="00A432F1"/>
    <w:rsid w:val="00A4575C"/>
    <w:rsid w:val="00A47116"/>
    <w:rsid w:val="00A64F8A"/>
    <w:rsid w:val="00A85072"/>
    <w:rsid w:val="00A873BF"/>
    <w:rsid w:val="00AB2F8B"/>
    <w:rsid w:val="00AB357E"/>
    <w:rsid w:val="00AC208E"/>
    <w:rsid w:val="00AC23BE"/>
    <w:rsid w:val="00AD4751"/>
    <w:rsid w:val="00AD52E1"/>
    <w:rsid w:val="00AD5320"/>
    <w:rsid w:val="00AD5C62"/>
    <w:rsid w:val="00AD6211"/>
    <w:rsid w:val="00AE387E"/>
    <w:rsid w:val="00AE4994"/>
    <w:rsid w:val="00AF3984"/>
    <w:rsid w:val="00AF7CD5"/>
    <w:rsid w:val="00B10A44"/>
    <w:rsid w:val="00B2069F"/>
    <w:rsid w:val="00B207D1"/>
    <w:rsid w:val="00B2753B"/>
    <w:rsid w:val="00B40FBE"/>
    <w:rsid w:val="00B43C79"/>
    <w:rsid w:val="00B5106F"/>
    <w:rsid w:val="00B60DEB"/>
    <w:rsid w:val="00B80F59"/>
    <w:rsid w:val="00B82F54"/>
    <w:rsid w:val="00B90ED5"/>
    <w:rsid w:val="00B9529B"/>
    <w:rsid w:val="00BB78B4"/>
    <w:rsid w:val="00BC4E56"/>
    <w:rsid w:val="00BD7AA1"/>
    <w:rsid w:val="00BE4490"/>
    <w:rsid w:val="00BF335F"/>
    <w:rsid w:val="00C13041"/>
    <w:rsid w:val="00C13BA0"/>
    <w:rsid w:val="00C27C84"/>
    <w:rsid w:val="00C31833"/>
    <w:rsid w:val="00C364DC"/>
    <w:rsid w:val="00C4372E"/>
    <w:rsid w:val="00C70414"/>
    <w:rsid w:val="00C811F8"/>
    <w:rsid w:val="00C8796E"/>
    <w:rsid w:val="00C90027"/>
    <w:rsid w:val="00C9591A"/>
    <w:rsid w:val="00CB29FF"/>
    <w:rsid w:val="00CB4266"/>
    <w:rsid w:val="00CB6804"/>
    <w:rsid w:val="00CD1297"/>
    <w:rsid w:val="00CE3616"/>
    <w:rsid w:val="00CE407C"/>
    <w:rsid w:val="00CF2459"/>
    <w:rsid w:val="00CF2959"/>
    <w:rsid w:val="00CF3EDE"/>
    <w:rsid w:val="00CF63E5"/>
    <w:rsid w:val="00D0132D"/>
    <w:rsid w:val="00D023FE"/>
    <w:rsid w:val="00D05306"/>
    <w:rsid w:val="00D12DA3"/>
    <w:rsid w:val="00D140AF"/>
    <w:rsid w:val="00D15D27"/>
    <w:rsid w:val="00D1718E"/>
    <w:rsid w:val="00D17B6D"/>
    <w:rsid w:val="00D20292"/>
    <w:rsid w:val="00D23160"/>
    <w:rsid w:val="00D262BA"/>
    <w:rsid w:val="00D34BEE"/>
    <w:rsid w:val="00D509A0"/>
    <w:rsid w:val="00D549BE"/>
    <w:rsid w:val="00D552BA"/>
    <w:rsid w:val="00D643F9"/>
    <w:rsid w:val="00D653E6"/>
    <w:rsid w:val="00D65ACF"/>
    <w:rsid w:val="00D679DC"/>
    <w:rsid w:val="00D7560D"/>
    <w:rsid w:val="00D8278D"/>
    <w:rsid w:val="00D95A4B"/>
    <w:rsid w:val="00DA5BBF"/>
    <w:rsid w:val="00DB5F95"/>
    <w:rsid w:val="00DD0CEB"/>
    <w:rsid w:val="00DD5E9B"/>
    <w:rsid w:val="00DE24E4"/>
    <w:rsid w:val="00DF1432"/>
    <w:rsid w:val="00DF7FF3"/>
    <w:rsid w:val="00E06F56"/>
    <w:rsid w:val="00E0780C"/>
    <w:rsid w:val="00E154DD"/>
    <w:rsid w:val="00E156CF"/>
    <w:rsid w:val="00E16359"/>
    <w:rsid w:val="00E2206A"/>
    <w:rsid w:val="00E22FF6"/>
    <w:rsid w:val="00E254BC"/>
    <w:rsid w:val="00E804C7"/>
    <w:rsid w:val="00E81AC7"/>
    <w:rsid w:val="00E8592D"/>
    <w:rsid w:val="00E91B7E"/>
    <w:rsid w:val="00E95467"/>
    <w:rsid w:val="00EB16A3"/>
    <w:rsid w:val="00EB51CA"/>
    <w:rsid w:val="00EC7302"/>
    <w:rsid w:val="00ED026E"/>
    <w:rsid w:val="00ED2521"/>
    <w:rsid w:val="00ED28A5"/>
    <w:rsid w:val="00ED5F7E"/>
    <w:rsid w:val="00EF1324"/>
    <w:rsid w:val="00EF2F93"/>
    <w:rsid w:val="00EF43DA"/>
    <w:rsid w:val="00F13A4A"/>
    <w:rsid w:val="00F17707"/>
    <w:rsid w:val="00F22941"/>
    <w:rsid w:val="00F36CEC"/>
    <w:rsid w:val="00F46B3E"/>
    <w:rsid w:val="00F76BB2"/>
    <w:rsid w:val="00F90EDE"/>
    <w:rsid w:val="00FA58DF"/>
    <w:rsid w:val="00FA607E"/>
    <w:rsid w:val="00FA6CDB"/>
    <w:rsid w:val="00FA7CE9"/>
    <w:rsid w:val="00FB18DA"/>
    <w:rsid w:val="00FB2843"/>
    <w:rsid w:val="00FB37C1"/>
    <w:rsid w:val="00FB4692"/>
    <w:rsid w:val="00FB48E1"/>
    <w:rsid w:val="00FE06FC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character" w:styleId="Strong">
    <w:name w:val="Strong"/>
    <w:basedOn w:val="DefaultParagraphFont"/>
    <w:uiPriority w:val="22"/>
    <w:qFormat/>
    <w:rsid w:val="009F19A1"/>
    <w:rPr>
      <w:b/>
      <w:bCs/>
    </w:rPr>
  </w:style>
  <w:style w:type="paragraph" w:styleId="NormalWeb">
    <w:name w:val="Normal (Web)"/>
    <w:basedOn w:val="Normal"/>
    <w:uiPriority w:val="99"/>
    <w:unhideWhenUsed/>
    <w:rsid w:val="00D8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basedOn w:val="DefaultParagraphFont"/>
    <w:uiPriority w:val="20"/>
    <w:qFormat/>
    <w:rsid w:val="00275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1FC8-B91F-4EC3-8503-AD2749D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Ilze</cp:lastModifiedBy>
  <cp:revision>3</cp:revision>
  <cp:lastPrinted>2023-03-24T09:16:00Z</cp:lastPrinted>
  <dcterms:created xsi:type="dcterms:W3CDTF">2024-02-02T09:15:00Z</dcterms:created>
  <dcterms:modified xsi:type="dcterms:W3CDTF">2024-02-02T09:17:00Z</dcterms:modified>
</cp:coreProperties>
</file>